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住所（经营场所）承诺书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晋江市市场监督管理局：               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本单位于  年  月  日因通过登记住所或者经营场所无法联系被列入经营异常名录。现本单位已履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行法定义务、纠正违法行为，住所（经营场所）位于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 与登记的住所（营业场所）一致，确保可正常取得联系，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特此申请移出异常名录。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，信用修复申请填报信息及提交的相关文件、材料真实有限，如隐瞒真实情况、弄虚作假，通过登记的住所或者经营场所无法联系，本单位承诺撤回申请，依法承担相应的法律责任及失信市场主体惩戒措施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同意通过国家企业信用信息公示系统公示本承诺书。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                                 </w:t>
      </w:r>
    </w:p>
    <w:p>
      <w:pPr>
        <w:ind w:right="14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单位名称（盖章）：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ind w:right="19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</w:t>
      </w:r>
      <w:r>
        <w:rPr>
          <w:rFonts w:hint="eastAsia" w:ascii="仿宋_GB2312" w:eastAsia="仿宋_GB2312"/>
          <w:sz w:val="32"/>
          <w:szCs w:val="32"/>
        </w:rPr>
        <w:t>、经营者</w:t>
      </w:r>
      <w:r>
        <w:rPr>
          <w:rFonts w:hint="eastAsia" w:ascii="仿宋_GB2312" w:hAnsi="仿宋_GB2312" w:eastAsia="仿宋_GB2312" w:cs="仿宋_GB2312"/>
          <w:sz w:val="32"/>
          <w:szCs w:val="32"/>
        </w:rPr>
        <w:t>）签字：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Shruti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45867"/>
    <w:rsid w:val="0A04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200" w:firstLineChars="200"/>
      <w:outlineLvl w:val="1"/>
    </w:pPr>
    <w:rPr>
      <w:rFonts w:ascii="Cambria" w:hAnsi="Cambria" w:eastAsia="黑体" w:cs="Times New Roman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2025-05-12T02:25:00Z</dcterms:created>
  <dc:creator>沈丽琴</dc:creator>
  <cp:lastModifiedBy>沈丽琴</cp:lastModifiedBy>
  <dcterms:modified xsi:type="dcterms:W3CDTF">2025-05-12T02:30:28Z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